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Uppsala Stage Models of Internalization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What is the potential market knowledge or learning for the firm from this market entry for Augen?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Any business that wants to go international has to go through certain stages in order to learn the market thus achieve success over time. The Uppsala internationalization model developed by Swedish researchers highlights the processes that a business has to go through before gaining recognition in the international market.</w:t>
      </w:r>
      <w:r>
        <w:rPr>
          <w:rFonts w:ascii="Times New Roman" w:cs="Times New Roman" w:hAnsi="Times New Roman"/>
          <w:sz w:val="24"/>
          <w:szCs w:val="24"/>
        </w:rPr>
        <w:t xml:space="preserve"> This process operates on a basic principle that internalization of companies is an incremental, gradual, and dynamic process. </w:t>
      </w:r>
      <w:r>
        <w:rPr>
          <w:rFonts w:ascii="Times New Roman" w:cs="Times New Roman" w:hAnsi="Times New Roman"/>
          <w:sz w:val="24"/>
          <w:szCs w:val="24"/>
        </w:rPr>
        <w:t>Therefore, Augen’s firm can benefit a lot from the knowledge shared on the internalization process. One thing that Augen can learn from this process is that a company that wants to enter an international market should first go slowly w</w:t>
      </w:r>
      <w:r>
        <w:rPr>
          <w:rFonts w:ascii="Times New Roman" w:cs="Times New Roman" w:hAnsi="Times New Roman"/>
          <w:sz w:val="24"/>
          <w:szCs w:val="24"/>
        </w:rPr>
        <w:t>ith this process. This simply means that the process of internationalization should be gradual in order to achieve the desired success</w:t>
      </w:r>
      <w:r>
        <w:rPr>
          <w:rFonts w:ascii="Times New Roman" w:cs="Times New Roman" w:hAnsi="Times New Roman"/>
          <w:sz w:val="24"/>
          <w:szCs w:val="24"/>
        </w:rPr>
        <w:t xml:space="preserve"> (Vahlne, 2017)</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This model emphasizes the need for firms entering nearby markets with low market commitment. What Augen need to learn from this model is that as a business, it is important to gradually plan in tapping into the nearby market close to home market before deciding to increase the distance. This is important in helping the business study the nearby market fast and learns how other markets operate. From this process of market entry, Augen can also learn that it is important for the company to utilize agents in their systematic entry into an international market. This is the next step of market entry according to Uppsala internalization model. Agents are important because they have years of experience and therefore they understand how the market works. The agents will provide the company with some experiences and market knowledge about the customers in the new market.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After these stages, the company will have created links to operate in the international market. From here, Augen can try to take over the middleman’s operation and try on their own as a company. Before taking over the services of the middleman, the company should have sufficient knowledge and information about the market and how to establish its own operations. Apart from this, Augen will also be able to understand how psychic chain will be able to affect the business. It is important for any business seeking to get international recognition to analyze how the distance from home market to the international scene will impact on the business. Johanson and Wiedersheim-Paul state that businesses should consider tapping into international market closest to their home market. The distance should be short because there are high chances of being successful. Also, the firm will be able to learn about things that may impact on the success of the business in the closest market giving the business a chance to achieve success faster.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What might the next stage of internationalization be for this firm?</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next stage of internalization for this firm is to now establish the production facilities of the company in the market it already exports to. The first stages of internationalization provide the business with insights into the market. It prepares the business to establish a platform with international agents where business can be conducted smoothly. Establishing a production facility in the market where the business is exporting products should happen when the company feels that it has enough knowledge and wants to gain advantages in the local market</w:t>
      </w:r>
      <w:r>
        <w:rPr>
          <w:rFonts w:ascii="Times New Roman" w:cs="Times New Roman" w:hAnsi="Times New Roman"/>
          <w:sz w:val="24"/>
          <w:szCs w:val="24"/>
        </w:rPr>
        <w:t xml:space="preserve"> (Coviello, 2017)</w:t>
      </w:r>
      <w:r>
        <w:rPr>
          <w:rFonts w:ascii="Times New Roman" w:cs="Times New Roman" w:hAnsi="Times New Roman"/>
          <w:sz w:val="24"/>
          <w:szCs w:val="24"/>
        </w:rPr>
        <w:t xml:space="preserve">. During this process, it important for a business to establish a production facility in a market that has less psychic distance. This is means that the business should not be far away from the home market. There are high chances of the business being successful in the long run. Also, market uncertainty is low. Therefore, the next process of this firm is to transfer resources </w:t>
      </w:r>
      <w:r>
        <w:rPr>
          <w:rFonts w:ascii="Times New Roman" w:cs="Times New Roman" w:hAnsi="Times New Roman"/>
          <w:sz w:val="24"/>
          <w:szCs w:val="24"/>
        </w:rPr>
        <w:t xml:space="preserve">to foreign countries where it wants to make an investment. The resources can either be tangible or intangible. In doing so, the firm will be committed to penetrating the market.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Coviello, N., Kano, L., &amp; Liesch, P. W. (2017). Adapting the Uppsala model to a modern world: Macro-context and microfoundations. </w:t>
      </w:r>
      <w:r>
        <w:rPr>
          <w:rFonts w:ascii="Times New Roman" w:cs="Times New Roman" w:hAnsi="Times New Roman"/>
          <w:i/>
          <w:iCs/>
          <w:color w:val="222222"/>
          <w:sz w:val="24"/>
          <w:szCs w:val="24"/>
          <w:shd w:val="clear" w:color="auto" w:fill="ffffff"/>
        </w:rPr>
        <w:t>Journal of International Business Studies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48</w:t>
      </w:r>
      <w:r>
        <w:rPr>
          <w:rFonts w:ascii="Times New Roman" w:cs="Times New Roman" w:hAnsi="Times New Roman"/>
          <w:color w:val="222222"/>
          <w:sz w:val="24"/>
          <w:szCs w:val="24"/>
          <w:shd w:val="clear" w:color="auto" w:fill="ffffff"/>
        </w:rPr>
        <w:t>(9), 1151-1164.</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Vahlne, J. E., &amp; Johanson, J. (2017). From internationalization to evolution: The Uppsala model at 40 years. </w:t>
      </w:r>
      <w:r>
        <w:rPr>
          <w:rFonts w:ascii="Times New Roman" w:cs="Times New Roman" w:hAnsi="Times New Roman"/>
          <w:i/>
          <w:iCs/>
          <w:color w:val="222222"/>
          <w:sz w:val="24"/>
          <w:szCs w:val="24"/>
          <w:shd w:val="clear" w:color="auto" w:fill="ffffff"/>
        </w:rPr>
        <w:t>Journal of International Business Studies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48</w:t>
      </w:r>
      <w:r>
        <w:rPr>
          <w:rFonts w:ascii="Times New Roman" w:cs="Times New Roman" w:hAnsi="Times New Roman"/>
          <w:color w:val="222222"/>
          <w:sz w:val="24"/>
          <w:szCs w:val="24"/>
          <w:shd w:val="clear" w:color="auto" w:fill="ffffff"/>
        </w:rPr>
        <w:t>(9), 1087-1102.</w:t>
      </w:r>
    </w:p>
    <w:p>
      <w:pPr>
        <w:pStyle w:val="style0"/>
        <w:spacing w:lineRule="auto" w:line="240"/>
        <w:ind w:left="720" w:hanging="720"/>
        <w:rPr>
          <w:rFonts w:ascii="Times New Roman" w:cs="Times New Roman" w:hAnsi="Times New Roman"/>
          <w:sz w:val="24"/>
          <w:szCs w:val="24"/>
        </w:rPr>
      </w:pP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240"/>
        <w:ind w:left="720" w:hanging="720"/>
        <w:rPr>
          <w:rFonts w:ascii="Times New Roman" w:cs="Times New Roman" w:hAnsi="Times New Roman"/>
          <w:sz w:val="24"/>
          <w:szCs w:val="24"/>
        </w:rPr>
      </w:pPr>
    </w:p>
    <w:p>
      <w:pPr>
        <w:pStyle w:val="style0"/>
        <w:spacing w:lineRule="auto" w:line="240"/>
        <w:ind w:left="720" w:hanging="720"/>
        <w:jc w:val="center"/>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MARKETING</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sz w:val="24"/>
        <w:szCs w:val="24"/>
      </w:rPr>
      <w:fldChar w:fldCharType="end"/>
    </w:r>
  </w:p>
  <w:p>
    <w:pPr>
      <w:pStyle w:val="style31"/>
      <w:rPr>
        <w:rFonts w:ascii="Times New Roman" w:cs="Times New Roman" w:hAnsi="Times New Roman"/>
        <w:sz w:val="24"/>
        <w:szCs w:val="24"/>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 xml:space="preserve">Running Head: Marketing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ba1f625-7ade-4434-ba52-57c772a3e93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6584d94-8373-48da-a31c-7530b4c27f1d"/>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729</Words>
  <Pages>5</Pages>
  <Characters>3834</Characters>
  <Application>WPS Office</Application>
  <DocSecurity>0</DocSecurity>
  <Paragraphs>52</Paragraphs>
  <ScaleCrop>false</ScaleCrop>
  <LinksUpToDate>false</LinksUpToDate>
  <CharactersWithSpaces>4688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2021-05-20T08:59:59Z</dcterms:created>
  <dc:creator>SANTOS</dc:creator>
  <lastModifiedBy>SM-A515F</lastModifiedBy>
  <dcterms:modified xsi:type="dcterms:W3CDTF">2021-05-20T08:59:59Z</dcterms:modified>
  <revision>4</revision>
</coreProperties>
</file>

<file path=docProps/custom.xml><?xml version="1.0" encoding="utf-8"?>
<Properties xmlns="http://schemas.openxmlformats.org/officeDocument/2006/custom-properties" xmlns:vt="http://schemas.openxmlformats.org/officeDocument/2006/docPropsVTypes"/>
</file>